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mo" w:hAnsi="Arimo"/>
          <w:b/>
          <w:b/>
          <w:bCs/>
          <w:sz w:val="28"/>
          <w:szCs w:val="28"/>
        </w:rPr>
      </w:pPr>
      <w:r>
        <w:rPr>
          <w:rFonts w:ascii="Arimo" w:hAnsi="Arimo"/>
          <w:b/>
          <w:bCs/>
          <w:sz w:val="28"/>
          <w:szCs w:val="28"/>
        </w:rPr>
        <w:t>Berneray Community Council</w:t>
      </w:r>
    </w:p>
    <w:p>
      <w:pPr>
        <w:pStyle w:val="Normal"/>
        <w:jc w:val="center"/>
        <w:rPr>
          <w:rFonts w:ascii="Arimo" w:hAnsi="Arimo"/>
          <w:b/>
          <w:b/>
          <w:bCs/>
          <w:sz w:val="28"/>
          <w:szCs w:val="28"/>
        </w:rPr>
      </w:pPr>
      <w:r>
        <w:rPr>
          <w:rFonts w:ascii="Arimo" w:hAnsi="Arimo"/>
          <w:b/>
          <w:bCs/>
          <w:sz w:val="28"/>
          <w:szCs w:val="28"/>
        </w:rPr>
        <w:t>Comhairle Coimhearsnachd Bhearnaraigh</w:t>
      </w:r>
    </w:p>
    <w:p>
      <w:pPr>
        <w:pStyle w:val="Normal"/>
        <w:jc w:val="center"/>
        <w:rPr>
          <w:rFonts w:ascii="Arimo" w:hAnsi="Arimo"/>
          <w:b/>
          <w:b/>
          <w:bCs/>
          <w:sz w:val="28"/>
          <w:szCs w:val="28"/>
        </w:rPr>
      </w:pPr>
      <w:r>
        <w:rPr>
          <w:rFonts w:ascii="Arimo" w:hAnsi="Arimo"/>
          <w:b/>
          <w:bCs/>
          <w:sz w:val="28"/>
          <w:szCs w:val="28"/>
        </w:rPr>
      </w:r>
    </w:p>
    <w:p>
      <w:pPr>
        <w:pStyle w:val="Normal"/>
        <w:jc w:val="center"/>
        <w:rPr>
          <w:rFonts w:ascii="Arimo" w:hAnsi="Arimo"/>
          <w:b/>
          <w:b/>
          <w:bCs/>
          <w:sz w:val="28"/>
          <w:szCs w:val="28"/>
        </w:rPr>
      </w:pPr>
      <w:r>
        <w:rPr>
          <w:rFonts w:ascii="Arimo" w:hAnsi="Arimo"/>
          <w:b/>
          <w:bCs/>
          <w:sz w:val="28"/>
          <w:szCs w:val="28"/>
        </w:rPr>
        <w:t>MINUTES</w:t>
      </w:r>
    </w:p>
    <w:p>
      <w:pPr>
        <w:pStyle w:val="Normal"/>
        <w:jc w:val="center"/>
        <w:rPr/>
      </w:pPr>
      <w:r>
        <w:rPr>
          <w:rStyle w:val="DefaultParagraphFont"/>
          <w:rFonts w:ascii="Arimo" w:hAnsi="Arimo"/>
          <w:b/>
          <w:bCs/>
          <w:sz w:val="28"/>
          <w:szCs w:val="28"/>
        </w:rPr>
        <w:t>27</w:t>
      </w:r>
      <w:r>
        <w:rPr>
          <w:rStyle w:val="DefaultParagraphFont"/>
          <w:rFonts w:ascii="Arimo" w:hAnsi="Arimo"/>
          <w:b/>
          <w:bCs/>
          <w:position w:val="8"/>
          <w:sz w:val="18"/>
          <w:sz w:val="28"/>
          <w:szCs w:val="28"/>
        </w:rPr>
        <w:t>th</w:t>
      </w:r>
      <w:r>
        <w:rPr>
          <w:rStyle w:val="DefaultParagraphFont"/>
          <w:rFonts w:ascii="Arimo" w:hAnsi="Arimo"/>
          <w:b/>
          <w:bCs/>
          <w:sz w:val="28"/>
          <w:szCs w:val="28"/>
        </w:rPr>
        <w:t xml:space="preserve"> June 2022</w:t>
      </w:r>
    </w:p>
    <w:p>
      <w:pPr>
        <w:pStyle w:val="Normal"/>
        <w:jc w:val="center"/>
        <w:rPr>
          <w:rFonts w:ascii="Arimo" w:hAnsi="Arimo"/>
          <w:b/>
          <w:b/>
          <w:bCs/>
          <w:sz w:val="28"/>
          <w:szCs w:val="28"/>
        </w:rPr>
      </w:pPr>
      <w:r>
        <w:rPr>
          <w:rFonts w:ascii="Arimo" w:hAnsi="Arimo"/>
          <w:b/>
          <w:bCs/>
          <w:sz w:val="28"/>
          <w:szCs w:val="28"/>
        </w:rPr>
        <w:t>Berneray Community Hall</w:t>
      </w:r>
    </w:p>
    <w:p>
      <w:pPr>
        <w:pStyle w:val="Normal"/>
        <w:jc w:val="center"/>
        <w:rPr>
          <w:rFonts w:ascii="Arimo" w:hAnsi="Arimo"/>
          <w:b/>
          <w:b/>
          <w:bCs/>
          <w:sz w:val="28"/>
          <w:szCs w:val="28"/>
        </w:rPr>
      </w:pPr>
      <w:r>
        <w:rPr>
          <w:rFonts w:ascii="Arimo" w:hAnsi="Arimo"/>
          <w:b/>
          <w:bCs/>
          <w:sz w:val="28"/>
          <w:szCs w:val="28"/>
        </w:rPr>
        <w:t>7.30pm</w:t>
      </w:r>
    </w:p>
    <w:p>
      <w:pPr>
        <w:pStyle w:val="Normal"/>
        <w:jc w:val="center"/>
        <w:rPr>
          <w:rFonts w:ascii="Arimo" w:hAnsi="Arimo"/>
        </w:rPr>
      </w:pPr>
      <w:r>
        <w:rPr>
          <w:rFonts w:ascii="Arimo" w:hAnsi="Arimo"/>
        </w:rPr>
      </w:r>
    </w:p>
    <w:p>
      <w:pPr>
        <w:pStyle w:val="Normal"/>
        <w:rPr>
          <w:rFonts w:ascii="Candara" w:hAnsi="Candara"/>
          <w:b/>
          <w:b/>
          <w:bCs/>
        </w:rPr>
      </w:pPr>
      <w:r>
        <w:rPr>
          <w:rFonts w:ascii="Candara" w:hAnsi="Candara"/>
          <w:b/>
          <w:bCs/>
        </w:rPr>
        <w:t>Present</w:t>
      </w:r>
    </w:p>
    <w:p>
      <w:pPr>
        <w:pStyle w:val="Normal"/>
        <w:rPr>
          <w:rFonts w:ascii="Candara" w:hAnsi="Candara"/>
          <w:b/>
          <w:b/>
          <w:bCs/>
        </w:rPr>
      </w:pPr>
      <w:r>
        <w:rPr>
          <w:rFonts w:ascii="Candara" w:hAnsi="Candara"/>
          <w:b/>
          <w:bCs/>
        </w:rPr>
      </w:r>
    </w:p>
    <w:p>
      <w:pPr>
        <w:pStyle w:val="Normal"/>
        <w:rPr/>
      </w:pPr>
      <w:r>
        <w:rPr>
          <w:rStyle w:val="DefaultParagraphFont"/>
          <w:rFonts w:ascii="Candara" w:hAnsi="Candara"/>
        </w:rPr>
        <w:t>Donald MacLean – Chair (</w:t>
      </w:r>
      <w:r>
        <w:rPr>
          <w:rStyle w:val="DefaultParagraphFont"/>
          <w:rFonts w:ascii="Candara" w:hAnsi="Candara"/>
          <w:b/>
          <w:bCs/>
        </w:rPr>
        <w:t>DML</w:t>
      </w:r>
      <w:r>
        <w:rPr>
          <w:rStyle w:val="DefaultParagraphFont"/>
          <w:rFonts w:ascii="Candara" w:hAnsi="Candara"/>
        </w:rPr>
        <w:t>),  Malcolm Gibson – Vice (</w:t>
      </w:r>
      <w:r>
        <w:rPr>
          <w:rStyle w:val="DefaultParagraphFont"/>
          <w:rFonts w:ascii="Candara" w:hAnsi="Candara"/>
          <w:b/>
          <w:bCs/>
        </w:rPr>
        <w:t>MG</w:t>
      </w:r>
      <w:r>
        <w:rPr>
          <w:rStyle w:val="DefaultParagraphFont"/>
          <w:rFonts w:ascii="Candara" w:hAnsi="Candara"/>
        </w:rPr>
        <w:t>),   Eilidh Carr (</w:t>
      </w:r>
      <w:r>
        <w:rPr>
          <w:rStyle w:val="DefaultParagraphFont"/>
          <w:rFonts w:ascii="Candara" w:hAnsi="Candara"/>
          <w:b/>
          <w:bCs/>
        </w:rPr>
        <w:t>EC</w:t>
      </w:r>
      <w:r>
        <w:rPr>
          <w:rStyle w:val="DefaultParagraphFont"/>
          <w:rFonts w:ascii="Candara" w:hAnsi="Candara"/>
        </w:rPr>
        <w:t xml:space="preserve">),  </w:t>
      </w:r>
    </w:p>
    <w:p>
      <w:pPr>
        <w:pStyle w:val="Normal"/>
        <w:rPr/>
      </w:pPr>
      <w:r>
        <w:rPr>
          <w:rStyle w:val="DefaultParagraphFont"/>
          <w:rFonts w:ascii="Candara" w:hAnsi="Candara"/>
        </w:rPr>
        <w:t>Margaret MacLean (</w:t>
      </w:r>
      <w:r>
        <w:rPr>
          <w:rStyle w:val="DefaultParagraphFont"/>
          <w:rFonts w:ascii="Candara" w:hAnsi="Candara"/>
          <w:b/>
          <w:bCs/>
        </w:rPr>
        <w:t>MM</w:t>
      </w:r>
      <w:r>
        <w:rPr>
          <w:rStyle w:val="DefaultParagraphFont"/>
          <w:rFonts w:ascii="Candara" w:hAnsi="Candara"/>
        </w:rPr>
        <w:t>),  Stuart MacIntyre  (</w:t>
      </w:r>
      <w:r>
        <w:rPr>
          <w:rStyle w:val="DefaultParagraphFont"/>
          <w:rFonts w:ascii="Candara" w:hAnsi="Candara"/>
          <w:b/>
          <w:bCs/>
        </w:rPr>
        <w:t>SMI</w:t>
      </w:r>
      <w:r>
        <w:rPr>
          <w:rStyle w:val="DefaultParagraphFont"/>
          <w:rFonts w:ascii="Candara" w:hAnsi="Candara"/>
        </w:rPr>
        <w:t>),  Sharon MacPherson – Sec (</w:t>
      </w:r>
      <w:r>
        <w:rPr>
          <w:rStyle w:val="DefaultParagraphFont"/>
          <w:rFonts w:ascii="Candara" w:hAnsi="Candara"/>
          <w:b/>
          <w:bCs/>
        </w:rPr>
        <w:t>SM</w:t>
      </w:r>
      <w:r>
        <w:rPr>
          <w:rStyle w:val="DefaultParagraphFont"/>
          <w:rFonts w:ascii="Candara" w:hAnsi="Candara"/>
        </w:rPr>
        <w:t>),</w:t>
      </w:r>
    </w:p>
    <w:p>
      <w:pPr>
        <w:pStyle w:val="Normal"/>
        <w:rPr/>
      </w:pPr>
      <w:r>
        <w:rPr>
          <w:rStyle w:val="DefaultParagraphFont"/>
          <w:rFonts w:ascii="Candara" w:hAnsi="Candara"/>
        </w:rPr>
        <w:t>Andrew Rogers (</w:t>
      </w:r>
      <w:r>
        <w:rPr>
          <w:rStyle w:val="DefaultParagraphFont"/>
          <w:rFonts w:ascii="Candara" w:hAnsi="Candara"/>
          <w:b/>
          <w:bCs/>
        </w:rPr>
        <w:t>AR</w:t>
      </w:r>
      <w:r>
        <w:rPr>
          <w:rStyle w:val="DefaultParagraphFont"/>
          <w:rFonts w:ascii="Candara" w:hAnsi="Candara"/>
        </w:rPr>
        <w:t>), Cllr Uisdean Robertson,  Cllr Mustapha Hocine</w:t>
      </w:r>
    </w:p>
    <w:p>
      <w:pPr>
        <w:pStyle w:val="Normal"/>
        <w:rPr>
          <w:rFonts w:ascii="Candara" w:hAnsi="Candara"/>
        </w:rPr>
      </w:pPr>
      <w:r>
        <w:rPr>
          <w:rFonts w:ascii="Candara" w:hAnsi="Candara"/>
        </w:rPr>
      </w:r>
    </w:p>
    <w:p>
      <w:pPr>
        <w:pStyle w:val="Normal"/>
        <w:rPr>
          <w:rFonts w:ascii="Candara" w:hAnsi="Candara"/>
          <w:b/>
          <w:b/>
          <w:bCs/>
        </w:rPr>
      </w:pPr>
      <w:r>
        <w:rPr>
          <w:rFonts w:ascii="Candara" w:hAnsi="Candara"/>
          <w:b/>
          <w:bCs/>
        </w:rPr>
        <w:t>Apologies</w:t>
      </w:r>
    </w:p>
    <w:p>
      <w:pPr>
        <w:pStyle w:val="Normal"/>
        <w:rPr>
          <w:rFonts w:ascii="Candara" w:hAnsi="Candara"/>
        </w:rPr>
      </w:pPr>
      <w:r>
        <w:rPr>
          <w:rFonts w:ascii="Candara" w:hAnsi="Candara"/>
        </w:rPr>
      </w:r>
    </w:p>
    <w:p>
      <w:pPr>
        <w:pStyle w:val="Normal"/>
        <w:rPr/>
      </w:pPr>
      <w:r>
        <w:rPr>
          <w:rStyle w:val="DefaultParagraphFont"/>
          <w:rFonts w:ascii="Candara" w:hAnsi="Candara"/>
        </w:rPr>
        <w:t>Emilie Hicks - Treasurer (</w:t>
      </w:r>
      <w:r>
        <w:rPr>
          <w:rStyle w:val="DefaultParagraphFont"/>
          <w:rFonts w:ascii="Candara" w:hAnsi="Candara"/>
          <w:b/>
          <w:bCs/>
        </w:rPr>
        <w:t>EM</w:t>
      </w:r>
      <w:r>
        <w:rPr>
          <w:rStyle w:val="DefaultParagraphFont"/>
          <w:rFonts w:ascii="Candara" w:hAnsi="Candara"/>
        </w:rPr>
        <w:t>)</w:t>
      </w:r>
    </w:p>
    <w:p>
      <w:pPr>
        <w:pStyle w:val="Normal"/>
        <w:rPr>
          <w:rFonts w:ascii="Candara" w:hAnsi="Candara"/>
        </w:rPr>
      </w:pPr>
      <w:r>
        <w:rPr>
          <w:rFonts w:ascii="Candara" w:hAnsi="Candara"/>
        </w:rPr>
      </w:r>
    </w:p>
    <w:p>
      <w:pPr>
        <w:pStyle w:val="Normal"/>
        <w:rPr>
          <w:rFonts w:ascii="Candara" w:hAnsi="Candara"/>
        </w:rPr>
      </w:pPr>
      <w:r>
        <w:rPr>
          <w:rFonts w:ascii="Candara" w:hAnsi="Candara"/>
        </w:rPr>
      </w:r>
    </w:p>
    <w:p>
      <w:pPr>
        <w:pStyle w:val="Normal"/>
        <w:rPr>
          <w:rFonts w:ascii="Candara" w:hAnsi="Candara"/>
        </w:rPr>
      </w:pPr>
      <w:r>
        <w:rPr>
          <w:rFonts w:ascii="Candara" w:hAnsi="Candara"/>
        </w:rPr>
      </w:r>
    </w:p>
    <w:tbl>
      <w:tblPr>
        <w:tblW w:w="9638" w:type="dxa"/>
        <w:jc w:val="left"/>
        <w:tblInd w:w="-2" w:type="dxa"/>
        <w:tblLayout w:type="fixed"/>
        <w:tblCellMar>
          <w:top w:w="55" w:type="dxa"/>
          <w:left w:w="55" w:type="dxa"/>
          <w:bottom w:w="55" w:type="dxa"/>
          <w:right w:w="55" w:type="dxa"/>
        </w:tblCellMar>
      </w:tblPr>
      <w:tblGrid>
        <w:gridCol w:w="883"/>
        <w:gridCol w:w="7659"/>
        <w:gridCol w:w="1096"/>
      </w:tblGrid>
      <w:tr>
        <w:trPr/>
        <w:tc>
          <w:tcPr>
            <w:tcW w:w="883" w:type="dxa"/>
            <w:tcBorders>
              <w:top w:val="single" w:sz="2" w:space="0" w:color="000000"/>
              <w:left w:val="single" w:sz="2" w:space="0" w:color="000000"/>
              <w:bottom w:val="single" w:sz="2" w:space="0" w:color="000000"/>
            </w:tcBorders>
          </w:tcPr>
          <w:p>
            <w:pPr>
              <w:pStyle w:val="TableContents"/>
              <w:rPr>
                <w:rFonts w:ascii="Candara" w:hAnsi="Candara"/>
              </w:rPr>
            </w:pPr>
            <w:r>
              <w:rPr>
                <w:rFonts w:ascii="Candara" w:hAnsi="Candara"/>
              </w:rPr>
            </w:r>
          </w:p>
        </w:tc>
        <w:tc>
          <w:tcPr>
            <w:tcW w:w="7659" w:type="dxa"/>
            <w:tcBorders>
              <w:top w:val="single" w:sz="2" w:space="0" w:color="000000"/>
              <w:left w:val="single" w:sz="2" w:space="0" w:color="000000"/>
              <w:bottom w:val="single" w:sz="2" w:space="0" w:color="000000"/>
            </w:tcBorders>
          </w:tcPr>
          <w:p>
            <w:pPr>
              <w:pStyle w:val="TableContents"/>
              <w:rPr>
                <w:rFonts w:ascii="Candara" w:hAnsi="Candara"/>
                <w:b/>
                <w:b/>
                <w:bCs/>
              </w:rPr>
            </w:pPr>
            <w:r>
              <w:rPr>
                <w:rFonts w:ascii="Candara" w:hAnsi="Candara"/>
                <w:b/>
                <w:bCs/>
              </w:rPr>
              <w:t>Agenda Item</w:t>
            </w:r>
          </w:p>
        </w:tc>
        <w:tc>
          <w:tcPr>
            <w:tcW w:w="1096" w:type="dxa"/>
            <w:tcBorders>
              <w:top w:val="single" w:sz="2" w:space="0" w:color="000000"/>
              <w:left w:val="single" w:sz="2" w:space="0" w:color="000000"/>
              <w:bottom w:val="single" w:sz="2" w:space="0" w:color="000000"/>
              <w:right w:val="single" w:sz="2" w:space="0" w:color="000000"/>
            </w:tcBorders>
          </w:tcPr>
          <w:p>
            <w:pPr>
              <w:pStyle w:val="TableContents"/>
              <w:rPr>
                <w:rFonts w:ascii="Candara" w:hAnsi="Candara"/>
                <w:b/>
                <w:b/>
                <w:bCs/>
              </w:rPr>
            </w:pPr>
            <w:r>
              <w:rPr>
                <w:rFonts w:ascii="Candara" w:hAnsi="Candara"/>
                <w:b/>
                <w:bCs/>
              </w:rPr>
              <w:t>Action</w:t>
            </w:r>
          </w:p>
        </w:tc>
      </w:tr>
      <w:tr>
        <w:trPr/>
        <w:tc>
          <w:tcPr>
            <w:tcW w:w="883" w:type="dxa"/>
            <w:tcBorders>
              <w:left w:val="single" w:sz="2" w:space="0" w:color="000000"/>
              <w:bottom w:val="single" w:sz="2" w:space="0" w:color="000000"/>
            </w:tcBorders>
          </w:tcPr>
          <w:p>
            <w:pPr>
              <w:pStyle w:val="TableContents"/>
              <w:jc w:val="right"/>
              <w:rPr>
                <w:rFonts w:ascii="Candara" w:hAnsi="Candara"/>
              </w:rPr>
            </w:pPr>
            <w:r>
              <w:rPr>
                <w:rFonts w:ascii="Candara" w:hAnsi="Candara"/>
              </w:rPr>
              <w:t>1</w:t>
            </w:r>
          </w:p>
        </w:tc>
        <w:tc>
          <w:tcPr>
            <w:tcW w:w="7659" w:type="dxa"/>
            <w:tcBorders>
              <w:left w:val="single" w:sz="2" w:space="0" w:color="000000"/>
              <w:bottom w:val="single" w:sz="2" w:space="0" w:color="000000"/>
            </w:tcBorders>
          </w:tcPr>
          <w:p>
            <w:pPr>
              <w:pStyle w:val="TableContents"/>
              <w:rPr>
                <w:rFonts w:ascii="Candara" w:hAnsi="Candara"/>
              </w:rPr>
            </w:pPr>
            <w:r>
              <w:rPr>
                <w:rFonts w:ascii="Candara" w:hAnsi="Candara"/>
              </w:rPr>
              <w:t>The group warmly welcomed newly appointed Cllr Mustapha Hocine (Education, Sport &amp; Children’s services Committee)</w:t>
            </w:r>
          </w:p>
          <w:p>
            <w:pPr>
              <w:pStyle w:val="TableContents"/>
              <w:rPr>
                <w:rFonts w:ascii="Candara" w:hAnsi="Candara"/>
              </w:rPr>
            </w:pPr>
            <w:r>
              <w:rPr>
                <w:rFonts w:ascii="Candara" w:hAnsi="Candara"/>
              </w:rPr>
            </w:r>
          </w:p>
          <w:p>
            <w:pPr>
              <w:pStyle w:val="TableContents"/>
              <w:rPr>
                <w:rFonts w:ascii="Candara" w:hAnsi="Candara"/>
              </w:rPr>
            </w:pPr>
            <w:r>
              <w:rPr>
                <w:rFonts w:ascii="Candara" w:hAnsi="Candara"/>
              </w:rPr>
              <w:t>Apologies from Emilie Hicks</w:t>
            </w:r>
          </w:p>
          <w:p>
            <w:pPr>
              <w:pStyle w:val="TableContents"/>
              <w:rPr>
                <w:rFonts w:ascii="Candara" w:hAnsi="Candara"/>
              </w:rPr>
            </w:pPr>
            <w:r>
              <w:rPr>
                <w:rFonts w:ascii="Candara" w:hAnsi="Candara"/>
              </w:rPr>
            </w:r>
          </w:p>
        </w:tc>
        <w:tc>
          <w:tcPr>
            <w:tcW w:w="1096" w:type="dxa"/>
            <w:tcBorders>
              <w:left w:val="single" w:sz="2" w:space="0" w:color="000000"/>
              <w:bottom w:val="single" w:sz="2" w:space="0" w:color="000000"/>
              <w:right w:val="single" w:sz="2" w:space="0" w:color="000000"/>
            </w:tcBorders>
          </w:tcPr>
          <w:p>
            <w:pPr>
              <w:pStyle w:val="TableContents"/>
              <w:rPr>
                <w:rFonts w:ascii="Candara" w:hAnsi="Candara"/>
              </w:rPr>
            </w:pPr>
            <w:r>
              <w:rPr>
                <w:rFonts w:ascii="Candara" w:hAnsi="Candara"/>
              </w:rPr>
            </w:r>
          </w:p>
        </w:tc>
      </w:tr>
      <w:tr>
        <w:trPr/>
        <w:tc>
          <w:tcPr>
            <w:tcW w:w="883" w:type="dxa"/>
            <w:tcBorders>
              <w:left w:val="single" w:sz="2" w:space="0" w:color="000000"/>
              <w:bottom w:val="single" w:sz="2" w:space="0" w:color="000000"/>
            </w:tcBorders>
          </w:tcPr>
          <w:p>
            <w:pPr>
              <w:pStyle w:val="TableContents"/>
              <w:jc w:val="right"/>
              <w:rPr>
                <w:rFonts w:ascii="Candara" w:hAnsi="Candara"/>
              </w:rPr>
            </w:pPr>
            <w:r>
              <w:rPr>
                <w:rFonts w:ascii="Candara" w:hAnsi="Candara"/>
              </w:rPr>
              <w:t>2</w:t>
            </w:r>
          </w:p>
        </w:tc>
        <w:tc>
          <w:tcPr>
            <w:tcW w:w="7659" w:type="dxa"/>
            <w:tcBorders>
              <w:left w:val="single" w:sz="2" w:space="0" w:color="000000"/>
              <w:bottom w:val="single" w:sz="2" w:space="0" w:color="000000"/>
            </w:tcBorders>
          </w:tcPr>
          <w:p>
            <w:pPr>
              <w:pStyle w:val="TableContents"/>
              <w:rPr>
                <w:rFonts w:ascii="Candara" w:hAnsi="Candara"/>
              </w:rPr>
            </w:pPr>
            <w:r>
              <w:rPr>
                <w:rFonts w:ascii="Candara" w:hAnsi="Candara"/>
              </w:rPr>
              <w:t>Minutes from previous meeting</w:t>
            </w:r>
          </w:p>
          <w:p>
            <w:pPr>
              <w:pStyle w:val="TableContents"/>
              <w:rPr>
                <w:rFonts w:ascii="Candara" w:hAnsi="Candara"/>
              </w:rPr>
            </w:pPr>
            <w:r>
              <w:rPr>
                <w:rFonts w:ascii="Candara" w:hAnsi="Candara"/>
              </w:rPr>
              <w:t>N/A</w:t>
            </w:r>
          </w:p>
          <w:p>
            <w:pPr>
              <w:pStyle w:val="TableContents"/>
              <w:rPr>
                <w:rFonts w:ascii="Candara" w:hAnsi="Candara"/>
              </w:rPr>
            </w:pPr>
            <w:r>
              <w:rPr>
                <w:rFonts w:ascii="Candara" w:hAnsi="Candara"/>
              </w:rPr>
            </w:r>
          </w:p>
        </w:tc>
        <w:tc>
          <w:tcPr>
            <w:tcW w:w="1096" w:type="dxa"/>
            <w:tcBorders>
              <w:left w:val="single" w:sz="2" w:space="0" w:color="000000"/>
              <w:bottom w:val="single" w:sz="2" w:space="0" w:color="000000"/>
              <w:right w:val="single" w:sz="2" w:space="0" w:color="000000"/>
            </w:tcBorders>
          </w:tcPr>
          <w:p>
            <w:pPr>
              <w:pStyle w:val="TableContents"/>
              <w:rPr>
                <w:rFonts w:ascii="Candara" w:hAnsi="Candara"/>
              </w:rPr>
            </w:pPr>
            <w:r>
              <w:rPr>
                <w:rFonts w:ascii="Candara" w:hAnsi="Candara"/>
              </w:rPr>
            </w:r>
          </w:p>
        </w:tc>
      </w:tr>
      <w:tr>
        <w:trPr/>
        <w:tc>
          <w:tcPr>
            <w:tcW w:w="883" w:type="dxa"/>
            <w:tcBorders>
              <w:left w:val="single" w:sz="2" w:space="0" w:color="000000"/>
              <w:bottom w:val="single" w:sz="2" w:space="0" w:color="000000"/>
            </w:tcBorders>
          </w:tcPr>
          <w:p>
            <w:pPr>
              <w:pStyle w:val="TableContents"/>
              <w:jc w:val="right"/>
              <w:rPr>
                <w:rFonts w:ascii="Candara" w:hAnsi="Candara"/>
              </w:rPr>
            </w:pPr>
            <w:r>
              <w:rPr>
                <w:rFonts w:ascii="Candara" w:hAnsi="Candara"/>
              </w:rPr>
              <w:t>3</w:t>
            </w:r>
          </w:p>
        </w:tc>
        <w:tc>
          <w:tcPr>
            <w:tcW w:w="7659" w:type="dxa"/>
            <w:tcBorders>
              <w:left w:val="single" w:sz="2" w:space="0" w:color="000000"/>
              <w:bottom w:val="single" w:sz="2" w:space="0" w:color="000000"/>
            </w:tcBorders>
          </w:tcPr>
          <w:p>
            <w:pPr>
              <w:pStyle w:val="TableContents"/>
              <w:rPr>
                <w:rFonts w:ascii="Candara" w:hAnsi="Candara"/>
              </w:rPr>
            </w:pPr>
            <w:r>
              <w:rPr>
                <w:rFonts w:ascii="Candara" w:hAnsi="Candara"/>
              </w:rPr>
              <w:t xml:space="preserve">Andrew Rogers  - Bays of Harris </w:t>
            </w:r>
          </w:p>
          <w:p>
            <w:pPr>
              <w:pStyle w:val="TableContents"/>
              <w:rPr>
                <w:rFonts w:ascii="Candara" w:hAnsi="Candara"/>
              </w:rPr>
            </w:pPr>
            <w:r>
              <w:rPr>
                <w:rFonts w:ascii="Candara" w:hAnsi="Candara"/>
              </w:rPr>
            </w:r>
          </w:p>
          <w:p>
            <w:pPr>
              <w:pStyle w:val="TableContents"/>
              <w:rPr/>
            </w:pPr>
            <w:r>
              <w:rPr>
                <w:rStyle w:val="DefaultParagraphFont"/>
                <w:rFonts w:ascii="Candara" w:hAnsi="Candara"/>
              </w:rPr>
              <w:t>The group agreed it would be helpful to arrange a public meeting to discuss the proposed Bays of Harris Buy-Out  (led by Faye MacLeod).  The latest version of the draft Buy-Out document will also be made available to view online.  A notification letter / Summary will be posted to every household prior to the public meeting.  8</w:t>
            </w:r>
            <w:r>
              <w:rPr>
                <w:rStyle w:val="DefaultParagraphFont"/>
                <w:rFonts w:ascii="Candara" w:hAnsi="Candara"/>
                <w:position w:val="6"/>
                <w:sz w:val="16"/>
              </w:rPr>
              <w:t>th</w:t>
            </w:r>
            <w:r>
              <w:rPr>
                <w:rStyle w:val="DefaultParagraphFont"/>
                <w:rFonts w:ascii="Candara" w:hAnsi="Candara"/>
              </w:rPr>
              <w:t xml:space="preserve"> August 2022 was mentioned as a possible date (tbc).</w:t>
            </w:r>
          </w:p>
        </w:tc>
        <w:tc>
          <w:tcPr>
            <w:tcW w:w="1096" w:type="dxa"/>
            <w:tcBorders>
              <w:left w:val="single" w:sz="2" w:space="0" w:color="000000"/>
              <w:bottom w:val="single" w:sz="2" w:space="0" w:color="000000"/>
              <w:right w:val="single" w:sz="2" w:space="0" w:color="000000"/>
            </w:tcBorders>
          </w:tcPr>
          <w:p>
            <w:pPr>
              <w:pStyle w:val="TableContents"/>
              <w:rPr>
                <w:rFonts w:ascii="Candara" w:hAnsi="Candara"/>
              </w:rPr>
            </w:pPr>
            <w:r>
              <w:rPr>
                <w:rFonts w:ascii="Candara" w:hAnsi="Candara"/>
              </w:rPr>
            </w:r>
          </w:p>
          <w:p>
            <w:pPr>
              <w:pStyle w:val="TableContents"/>
              <w:rPr>
                <w:rFonts w:ascii="Candara" w:hAnsi="Candara"/>
              </w:rPr>
            </w:pPr>
            <w:r>
              <w:rPr>
                <w:rFonts w:ascii="Candara" w:hAnsi="Candara"/>
              </w:rPr>
            </w:r>
          </w:p>
          <w:p>
            <w:pPr>
              <w:pStyle w:val="TableContents"/>
              <w:rPr>
                <w:rFonts w:ascii="Candara" w:hAnsi="Candara"/>
              </w:rPr>
            </w:pPr>
            <w:r>
              <w:rPr>
                <w:rFonts w:ascii="Candara" w:hAnsi="Candara"/>
              </w:rPr>
            </w:r>
          </w:p>
          <w:p>
            <w:pPr>
              <w:pStyle w:val="TableContents"/>
              <w:rPr>
                <w:rFonts w:ascii="Candara" w:hAnsi="Candara"/>
              </w:rPr>
            </w:pPr>
            <w:r>
              <w:rPr>
                <w:rFonts w:ascii="Candara" w:hAnsi="Candara"/>
              </w:rPr>
            </w:r>
          </w:p>
          <w:p>
            <w:pPr>
              <w:pStyle w:val="TableContents"/>
              <w:rPr>
                <w:rFonts w:ascii="Candara" w:hAnsi="Candara"/>
              </w:rPr>
            </w:pPr>
            <w:r>
              <w:rPr>
                <w:rFonts w:ascii="Candara" w:hAnsi="Candara"/>
              </w:rPr>
            </w:r>
          </w:p>
          <w:p>
            <w:pPr>
              <w:pStyle w:val="TableContents"/>
              <w:rPr>
                <w:rFonts w:ascii="Candara" w:hAnsi="Candara"/>
              </w:rPr>
            </w:pPr>
            <w:r>
              <w:rPr>
                <w:rFonts w:ascii="Candara" w:hAnsi="Candara"/>
              </w:rPr>
            </w:r>
          </w:p>
          <w:p>
            <w:pPr>
              <w:pStyle w:val="TableContents"/>
              <w:rPr>
                <w:rFonts w:ascii="Candara" w:hAnsi="Candara"/>
                <w:b/>
                <w:b/>
                <w:bCs/>
              </w:rPr>
            </w:pPr>
            <w:r>
              <w:rPr>
                <w:rFonts w:ascii="Candara" w:hAnsi="Candara"/>
                <w:b/>
                <w:bCs/>
              </w:rPr>
              <w:t>AR</w:t>
            </w:r>
          </w:p>
          <w:p>
            <w:pPr>
              <w:pStyle w:val="TableContents"/>
              <w:rPr>
                <w:rFonts w:ascii="Candara" w:hAnsi="Candara"/>
              </w:rPr>
            </w:pPr>
            <w:r>
              <w:rPr>
                <w:rFonts w:ascii="Candara" w:hAnsi="Candara"/>
              </w:rPr>
            </w:r>
          </w:p>
          <w:p>
            <w:pPr>
              <w:pStyle w:val="TableContents"/>
              <w:rPr>
                <w:rFonts w:ascii="Candara" w:hAnsi="Candara"/>
                <w:b/>
                <w:b/>
                <w:bCs/>
              </w:rPr>
            </w:pPr>
            <w:r>
              <w:rPr>
                <w:rFonts w:ascii="Candara" w:hAnsi="Candara"/>
                <w:b/>
                <w:bCs/>
              </w:rPr>
            </w:r>
          </w:p>
        </w:tc>
      </w:tr>
      <w:tr>
        <w:trPr/>
        <w:tc>
          <w:tcPr>
            <w:tcW w:w="883" w:type="dxa"/>
            <w:tcBorders>
              <w:left w:val="single" w:sz="2" w:space="0" w:color="000000"/>
              <w:bottom w:val="single" w:sz="2" w:space="0" w:color="000000"/>
            </w:tcBorders>
          </w:tcPr>
          <w:p>
            <w:pPr>
              <w:pStyle w:val="TableContents"/>
              <w:jc w:val="right"/>
              <w:rPr>
                <w:rFonts w:ascii="Candara" w:hAnsi="Candara"/>
              </w:rPr>
            </w:pPr>
            <w:r>
              <w:rPr>
                <w:rFonts w:ascii="Candara" w:hAnsi="Candara"/>
              </w:rPr>
              <w:t>4</w:t>
            </w:r>
          </w:p>
        </w:tc>
        <w:tc>
          <w:tcPr>
            <w:tcW w:w="7659" w:type="dxa"/>
            <w:tcBorders>
              <w:left w:val="single" w:sz="2" w:space="0" w:color="000000"/>
              <w:bottom w:val="single" w:sz="2" w:space="0" w:color="000000"/>
            </w:tcBorders>
          </w:tcPr>
          <w:p>
            <w:pPr>
              <w:pStyle w:val="TableContents"/>
              <w:rPr>
                <w:rFonts w:ascii="Candara" w:hAnsi="Candara"/>
                <w:i/>
                <w:i/>
                <w:iCs/>
              </w:rPr>
            </w:pPr>
            <w:r>
              <w:rPr>
                <w:rFonts w:ascii="Candara" w:hAnsi="Candara"/>
                <w:i/>
                <w:iCs/>
              </w:rPr>
              <w:t>Councillors Report:</w:t>
            </w:r>
          </w:p>
          <w:p>
            <w:pPr>
              <w:pStyle w:val="TableContents"/>
              <w:rPr>
                <w:rFonts w:ascii="Candara" w:hAnsi="Candara"/>
                <w:i/>
                <w:i/>
                <w:iCs/>
              </w:rPr>
            </w:pPr>
            <w:r>
              <w:rPr>
                <w:rFonts w:ascii="Candara" w:hAnsi="Candara"/>
                <w:i/>
                <w:iCs/>
              </w:rPr>
            </w:r>
          </w:p>
          <w:p>
            <w:pPr>
              <w:pStyle w:val="TableContents"/>
              <w:rPr/>
            </w:pPr>
            <w:r>
              <w:rPr>
                <w:rStyle w:val="DefaultParagraphFont"/>
                <w:rFonts w:ascii="Candara" w:hAnsi="Candara"/>
              </w:rPr>
              <w:t>Uisdean</w:t>
            </w:r>
            <w:r>
              <w:rPr>
                <w:rStyle w:val="DefaultParagraphFont"/>
                <w:rFonts w:ascii="Candara" w:hAnsi="Candara"/>
                <w:i/>
                <w:iCs/>
              </w:rPr>
              <w:t xml:space="preserve"> Robertson (Transport &amp; Infrastructure)</w:t>
            </w:r>
          </w:p>
          <w:p>
            <w:pPr>
              <w:pStyle w:val="TableContents"/>
              <w:rPr>
                <w:rFonts w:ascii="Candara" w:hAnsi="Candara"/>
                <w:i/>
                <w:i/>
                <w:iCs/>
              </w:rPr>
            </w:pPr>
            <w:r>
              <w:rPr>
                <w:rFonts w:ascii="Candara" w:hAnsi="Candara"/>
                <w:i/>
                <w:iCs/>
              </w:rPr>
            </w:r>
          </w:p>
          <w:p>
            <w:pPr>
              <w:pStyle w:val="TableContents"/>
              <w:numPr>
                <w:ilvl w:val="0"/>
                <w:numId w:val="1"/>
              </w:numPr>
              <w:rPr>
                <w:rFonts w:ascii="Candara" w:hAnsi="Candara"/>
                <w:i/>
                <w:i/>
                <w:iCs/>
              </w:rPr>
            </w:pPr>
            <w:r>
              <w:rPr>
                <w:rFonts w:ascii="Candara" w:hAnsi="Candara"/>
                <w:i/>
                <w:iCs/>
              </w:rPr>
              <w:t>Travel concern raised - Unsuitable bus timetable from Berneray to Benbecula</w:t>
            </w:r>
          </w:p>
          <w:p>
            <w:pPr>
              <w:pStyle w:val="TableContents"/>
              <w:numPr>
                <w:ilvl w:val="0"/>
                <w:numId w:val="1"/>
              </w:numPr>
              <w:rPr>
                <w:rFonts w:ascii="Candara" w:hAnsi="Candara"/>
                <w:i/>
                <w:i/>
                <w:iCs/>
              </w:rPr>
            </w:pPr>
            <w:r>
              <w:rPr>
                <w:rFonts w:ascii="Candara" w:hAnsi="Candara"/>
                <w:i/>
                <w:iCs/>
              </w:rPr>
              <w:t>Potential for an electric bus Pilot on Berneray</w:t>
            </w:r>
          </w:p>
          <w:p>
            <w:pPr>
              <w:pStyle w:val="TableContents"/>
              <w:rPr>
                <w:rFonts w:ascii="Candara" w:hAnsi="Candara"/>
                <w:i/>
                <w:i/>
                <w:iCs/>
              </w:rPr>
            </w:pPr>
            <w:r>
              <w:rPr>
                <w:rFonts w:ascii="Candara" w:hAnsi="Candara"/>
                <w:i/>
                <w:iCs/>
              </w:rPr>
            </w:r>
          </w:p>
          <w:p>
            <w:pPr>
              <w:pStyle w:val="TableContents"/>
              <w:rPr>
                <w:rFonts w:ascii="Candara" w:hAnsi="Candara"/>
                <w:i/>
                <w:i/>
                <w:iCs/>
              </w:rPr>
            </w:pPr>
            <w:r>
              <w:rPr>
                <w:rFonts w:ascii="Candara" w:hAnsi="Candara"/>
                <w:i/>
                <w:iCs/>
              </w:rPr>
            </w:r>
          </w:p>
          <w:p>
            <w:pPr>
              <w:pStyle w:val="TableContents"/>
              <w:rPr>
                <w:rFonts w:ascii="Candara" w:hAnsi="Candara"/>
                <w:i/>
                <w:i/>
                <w:iCs/>
              </w:rPr>
            </w:pPr>
            <w:r>
              <w:rPr>
                <w:rFonts w:ascii="Candara" w:hAnsi="Candara"/>
                <w:i/>
                <w:iCs/>
              </w:rPr>
              <w:t>Councillors Report (Cont)</w:t>
            </w:r>
          </w:p>
          <w:p>
            <w:pPr>
              <w:pStyle w:val="TableContents"/>
              <w:rPr>
                <w:rFonts w:ascii="Candara" w:hAnsi="Candara"/>
                <w:i/>
                <w:i/>
                <w:iCs/>
              </w:rPr>
            </w:pPr>
            <w:r>
              <w:rPr>
                <w:rFonts w:ascii="Candara" w:hAnsi="Candara"/>
                <w:i/>
                <w:iCs/>
              </w:rPr>
            </w:r>
          </w:p>
          <w:p>
            <w:pPr>
              <w:pStyle w:val="TableContents"/>
              <w:rPr>
                <w:rFonts w:ascii="Candara" w:hAnsi="Candara"/>
              </w:rPr>
            </w:pPr>
            <w:r>
              <w:rPr>
                <w:rFonts w:ascii="Candara" w:hAnsi="Candara"/>
              </w:rPr>
              <w:t xml:space="preserve">Mustapha Hocine gave a brief overview of his new role: Vice-Chair in Education, Sport &amp; Children’s services Committee.  </w:t>
            </w:r>
          </w:p>
          <w:p>
            <w:pPr>
              <w:pStyle w:val="TableContents"/>
              <w:rPr>
                <w:rFonts w:ascii="Candara" w:hAnsi="Candara"/>
              </w:rPr>
            </w:pPr>
            <w:r>
              <w:rPr>
                <w:rFonts w:ascii="Candara" w:hAnsi="Candara"/>
              </w:rPr>
            </w:r>
          </w:p>
        </w:tc>
        <w:tc>
          <w:tcPr>
            <w:tcW w:w="1096" w:type="dxa"/>
            <w:tcBorders>
              <w:left w:val="single" w:sz="2" w:space="0" w:color="000000"/>
              <w:bottom w:val="single" w:sz="2" w:space="0" w:color="000000"/>
              <w:right w:val="single" w:sz="2" w:space="0" w:color="000000"/>
            </w:tcBorders>
          </w:tcPr>
          <w:p>
            <w:pPr>
              <w:pStyle w:val="TableContents"/>
              <w:rPr>
                <w:rFonts w:ascii="Candara" w:hAnsi="Candara"/>
              </w:rPr>
            </w:pPr>
            <w:r>
              <w:rPr>
                <w:rFonts w:ascii="Candara" w:hAnsi="Candara"/>
              </w:rPr>
            </w:r>
          </w:p>
          <w:p>
            <w:pPr>
              <w:pStyle w:val="TableContents"/>
              <w:rPr>
                <w:rFonts w:ascii="Candara" w:hAnsi="Candara"/>
              </w:rPr>
            </w:pPr>
            <w:r>
              <w:rPr>
                <w:rFonts w:ascii="Candara" w:hAnsi="Candara"/>
              </w:rPr>
            </w:r>
          </w:p>
          <w:p>
            <w:pPr>
              <w:pStyle w:val="TableContents"/>
              <w:rPr>
                <w:rFonts w:ascii="Candara" w:hAnsi="Candara"/>
              </w:rPr>
            </w:pPr>
            <w:r>
              <w:rPr>
                <w:rFonts w:ascii="Candara" w:hAnsi="Candara"/>
              </w:rPr>
            </w:r>
          </w:p>
          <w:p>
            <w:pPr>
              <w:pStyle w:val="TableContents"/>
              <w:rPr>
                <w:rFonts w:ascii="Candara" w:hAnsi="Candara"/>
              </w:rPr>
            </w:pPr>
            <w:r>
              <w:rPr>
                <w:rFonts w:ascii="Candara" w:hAnsi="Candara"/>
              </w:rPr>
            </w:r>
          </w:p>
          <w:p>
            <w:pPr>
              <w:pStyle w:val="TableContents"/>
              <w:rPr>
                <w:rFonts w:ascii="Candara" w:hAnsi="Candara"/>
              </w:rPr>
            </w:pPr>
            <w:r>
              <w:rPr>
                <w:rFonts w:ascii="Candara" w:hAnsi="Candara"/>
              </w:rPr>
            </w:r>
          </w:p>
          <w:p>
            <w:pPr>
              <w:pStyle w:val="TableContents"/>
              <w:rPr>
                <w:rFonts w:ascii="Candara" w:hAnsi="Candara"/>
              </w:rPr>
            </w:pPr>
            <w:r>
              <w:rPr>
                <w:rFonts w:ascii="Candara" w:hAnsi="Candara"/>
              </w:rPr>
            </w:r>
          </w:p>
          <w:p>
            <w:pPr>
              <w:pStyle w:val="TableContents"/>
              <w:rPr>
                <w:rFonts w:ascii="Candara" w:hAnsi="Candara"/>
                <w:b/>
                <w:b/>
                <w:bCs/>
              </w:rPr>
            </w:pPr>
            <w:r>
              <w:rPr>
                <w:rFonts w:ascii="Candara" w:hAnsi="Candara"/>
                <w:b/>
                <w:bCs/>
              </w:rPr>
              <w:t>UR</w:t>
            </w:r>
          </w:p>
        </w:tc>
      </w:tr>
      <w:tr>
        <w:trPr/>
        <w:tc>
          <w:tcPr>
            <w:tcW w:w="883" w:type="dxa"/>
            <w:tcBorders>
              <w:left w:val="single" w:sz="2" w:space="0" w:color="000000"/>
              <w:bottom w:val="single" w:sz="2" w:space="0" w:color="000000"/>
            </w:tcBorders>
          </w:tcPr>
          <w:p>
            <w:pPr>
              <w:pStyle w:val="TableContents"/>
              <w:jc w:val="right"/>
              <w:rPr>
                <w:rFonts w:ascii="Candara" w:hAnsi="Candara"/>
              </w:rPr>
            </w:pPr>
            <w:r>
              <w:rPr>
                <w:rFonts w:ascii="Candara" w:hAnsi="Candara"/>
              </w:rPr>
            </w:r>
          </w:p>
        </w:tc>
        <w:tc>
          <w:tcPr>
            <w:tcW w:w="7659" w:type="dxa"/>
            <w:tcBorders>
              <w:left w:val="single" w:sz="2" w:space="0" w:color="000000"/>
              <w:bottom w:val="single" w:sz="2" w:space="0" w:color="000000"/>
            </w:tcBorders>
          </w:tcPr>
          <w:p>
            <w:pPr>
              <w:pStyle w:val="TableContents"/>
              <w:rPr>
                <w:rFonts w:ascii="Candara" w:hAnsi="Candara"/>
                <w:b/>
                <w:b/>
                <w:bCs/>
              </w:rPr>
            </w:pPr>
            <w:r>
              <w:rPr>
                <w:rFonts w:ascii="Candara" w:hAnsi="Candara"/>
                <w:b/>
                <w:bCs/>
              </w:rPr>
              <w:t>AOCB</w:t>
            </w:r>
          </w:p>
          <w:p>
            <w:pPr>
              <w:pStyle w:val="TableContents"/>
              <w:rPr>
                <w:rFonts w:ascii="Candara" w:hAnsi="Candara"/>
              </w:rPr>
            </w:pPr>
            <w:r>
              <w:rPr>
                <w:rFonts w:ascii="Candara" w:hAnsi="Candara"/>
              </w:rPr>
            </w:r>
          </w:p>
          <w:p>
            <w:pPr>
              <w:pStyle w:val="TableContents"/>
              <w:rPr/>
            </w:pPr>
            <w:r>
              <w:rPr>
                <w:rStyle w:val="DefaultParagraphFont"/>
                <w:rFonts w:ascii="Candara" w:hAnsi="Candara"/>
                <w:i/>
                <w:iCs/>
                <w:u w:val="single"/>
              </w:rPr>
              <w:t>Seal View Area</w:t>
            </w:r>
          </w:p>
          <w:p>
            <w:pPr>
              <w:pStyle w:val="TableContents"/>
              <w:rPr>
                <w:rFonts w:ascii="Candara" w:hAnsi="Candara"/>
              </w:rPr>
            </w:pPr>
            <w:r>
              <w:rPr>
                <w:rFonts w:ascii="Candara" w:hAnsi="Candara"/>
              </w:rPr>
              <w:t xml:space="preserve">Complaints were noted over motorhome vehicles parking overnight at Seal View area and blocking other vehicles from using the space. Concerns were also raised about some tourists approaching/disturbing seals on nearby rocks.  The group suggested speaking with SNH/RSBP to assist with designing/installing sign at Seal View to better inform visitors.  </w:t>
            </w:r>
          </w:p>
          <w:p>
            <w:pPr>
              <w:pStyle w:val="TableContents"/>
              <w:rPr>
                <w:rFonts w:ascii="Candara" w:hAnsi="Candara"/>
              </w:rPr>
            </w:pPr>
            <w:r>
              <w:rPr>
                <w:rFonts w:ascii="Candara" w:hAnsi="Candara"/>
              </w:rPr>
            </w:r>
          </w:p>
          <w:p>
            <w:pPr>
              <w:pStyle w:val="TableContents"/>
              <w:rPr>
                <w:rFonts w:ascii="Candara" w:hAnsi="Candara"/>
                <w:i/>
                <w:i/>
                <w:iCs/>
                <w:u w:val="single"/>
              </w:rPr>
            </w:pPr>
            <w:r>
              <w:rPr>
                <w:rFonts w:ascii="Candara" w:hAnsi="Candara"/>
                <w:i/>
                <w:iCs/>
                <w:u w:val="single"/>
              </w:rPr>
              <w:t>Harbour Breakwater</w:t>
            </w:r>
          </w:p>
          <w:p>
            <w:pPr>
              <w:pStyle w:val="TableContents"/>
              <w:rPr>
                <w:rFonts w:ascii="Candara" w:hAnsi="Candara"/>
              </w:rPr>
            </w:pPr>
            <w:r>
              <w:rPr>
                <w:rFonts w:ascii="Candara" w:hAnsi="Candara"/>
              </w:rPr>
              <w:t>Concerns were raised over the stability of the breakwater stonework. Uisdean agreed to contact Harbour Master Kenny Morrison.</w:t>
            </w:r>
          </w:p>
          <w:p>
            <w:pPr>
              <w:pStyle w:val="TableContents"/>
              <w:rPr>
                <w:rFonts w:ascii="Candara" w:hAnsi="Candara"/>
              </w:rPr>
            </w:pPr>
            <w:r>
              <w:rPr>
                <w:rFonts w:ascii="Candara" w:hAnsi="Candara"/>
              </w:rPr>
            </w:r>
          </w:p>
          <w:p>
            <w:pPr>
              <w:pStyle w:val="TableContents"/>
              <w:rPr>
                <w:rFonts w:ascii="Candara" w:hAnsi="Candara"/>
                <w:i/>
                <w:i/>
                <w:iCs/>
                <w:u w:val="single"/>
              </w:rPr>
            </w:pPr>
            <w:r>
              <w:rPr>
                <w:rFonts w:ascii="Candara" w:hAnsi="Candara"/>
                <w:i/>
                <w:iCs/>
                <w:u w:val="single"/>
              </w:rPr>
              <w:t>Siabaidh Cemetary</w:t>
            </w:r>
          </w:p>
          <w:p>
            <w:pPr>
              <w:pStyle w:val="TableContents"/>
              <w:rPr>
                <w:rFonts w:ascii="Candara" w:hAnsi="Candara"/>
              </w:rPr>
            </w:pPr>
            <w:r>
              <w:rPr>
                <w:rFonts w:ascii="Candara" w:hAnsi="Candara"/>
              </w:rPr>
              <w:t xml:space="preserve">Discussions are underway re the extension of Siabaidh cemetary to accommodate demand for plots.  It was noted there is potential for an extra 15m (space will be used from carpark area).  </w:t>
            </w:r>
          </w:p>
          <w:p>
            <w:pPr>
              <w:pStyle w:val="TableContents"/>
              <w:rPr>
                <w:rFonts w:ascii="Candara" w:hAnsi="Candara"/>
              </w:rPr>
            </w:pPr>
            <w:r>
              <w:rPr>
                <w:rFonts w:ascii="Candara" w:hAnsi="Candara"/>
              </w:rPr>
            </w:r>
          </w:p>
          <w:p>
            <w:pPr>
              <w:pStyle w:val="TableContents"/>
              <w:rPr>
                <w:rFonts w:ascii="Candara" w:hAnsi="Candara"/>
                <w:i/>
                <w:i/>
                <w:iCs/>
                <w:u w:val="single"/>
              </w:rPr>
            </w:pPr>
            <w:r>
              <w:rPr>
                <w:rFonts w:ascii="Candara" w:hAnsi="Candara"/>
                <w:i/>
                <w:iCs/>
                <w:u w:val="single"/>
              </w:rPr>
              <w:t>Water/Tap – Ferry terminal</w:t>
            </w:r>
          </w:p>
          <w:p>
            <w:pPr>
              <w:pStyle w:val="TableContents"/>
              <w:rPr>
                <w:rFonts w:ascii="Candara" w:hAnsi="Candara"/>
              </w:rPr>
            </w:pPr>
            <w:r>
              <w:rPr>
                <w:rFonts w:ascii="Candara" w:hAnsi="Candara"/>
              </w:rPr>
              <w:t>Funding availability was discussed for a new tap at ferry terminal.</w:t>
            </w:r>
          </w:p>
        </w:tc>
        <w:tc>
          <w:tcPr>
            <w:tcW w:w="1096" w:type="dxa"/>
            <w:tcBorders>
              <w:left w:val="single" w:sz="2" w:space="0" w:color="000000"/>
              <w:bottom w:val="single" w:sz="2" w:space="0" w:color="000000"/>
              <w:right w:val="single" w:sz="2" w:space="0" w:color="000000"/>
            </w:tcBorders>
          </w:tcPr>
          <w:p>
            <w:pPr>
              <w:pStyle w:val="TableContents"/>
              <w:rPr>
                <w:rFonts w:ascii="Candara" w:hAnsi="Candara"/>
              </w:rPr>
            </w:pPr>
            <w:r>
              <w:rPr>
                <w:rFonts w:ascii="Candara" w:hAnsi="Candara"/>
              </w:rPr>
            </w:r>
          </w:p>
          <w:p>
            <w:pPr>
              <w:pStyle w:val="TableContents"/>
              <w:rPr>
                <w:rFonts w:ascii="Candara" w:hAnsi="Candara"/>
              </w:rPr>
            </w:pPr>
            <w:r>
              <w:rPr>
                <w:rFonts w:ascii="Candara" w:hAnsi="Candara"/>
              </w:rPr>
            </w:r>
          </w:p>
          <w:p>
            <w:pPr>
              <w:pStyle w:val="TableContents"/>
              <w:rPr>
                <w:rFonts w:ascii="Candara" w:hAnsi="Candara"/>
              </w:rPr>
            </w:pPr>
            <w:r>
              <w:rPr>
                <w:rFonts w:ascii="Candara" w:hAnsi="Candara"/>
              </w:rPr>
            </w:r>
          </w:p>
          <w:p>
            <w:pPr>
              <w:pStyle w:val="TableContents"/>
              <w:rPr>
                <w:rFonts w:ascii="Candara" w:hAnsi="Candara"/>
              </w:rPr>
            </w:pPr>
            <w:r>
              <w:rPr>
                <w:rFonts w:ascii="Candara" w:hAnsi="Candara"/>
              </w:rPr>
            </w:r>
          </w:p>
          <w:p>
            <w:pPr>
              <w:pStyle w:val="TableContents"/>
              <w:rPr>
                <w:rFonts w:ascii="Candara" w:hAnsi="Candara"/>
              </w:rPr>
            </w:pPr>
            <w:r>
              <w:rPr>
                <w:rFonts w:ascii="Candara" w:hAnsi="Candara"/>
              </w:rPr>
            </w:r>
          </w:p>
          <w:p>
            <w:pPr>
              <w:pStyle w:val="TableContents"/>
              <w:rPr>
                <w:rFonts w:ascii="Candara" w:hAnsi="Candara"/>
              </w:rPr>
            </w:pPr>
            <w:r>
              <w:rPr>
                <w:rFonts w:ascii="Candara" w:hAnsi="Candara"/>
              </w:rPr>
            </w:r>
          </w:p>
          <w:p>
            <w:pPr>
              <w:pStyle w:val="TableContents"/>
              <w:rPr>
                <w:rFonts w:ascii="Candara" w:hAnsi="Candara"/>
                <w:b/>
                <w:b/>
                <w:bCs/>
              </w:rPr>
            </w:pPr>
            <w:r>
              <w:rPr>
                <w:rFonts w:ascii="Candara" w:hAnsi="Candara"/>
                <w:b/>
                <w:bCs/>
              </w:rPr>
            </w:r>
          </w:p>
          <w:p>
            <w:pPr>
              <w:pStyle w:val="TableContents"/>
              <w:rPr>
                <w:rFonts w:ascii="Candara" w:hAnsi="Candara"/>
                <w:b/>
                <w:b/>
                <w:bCs/>
              </w:rPr>
            </w:pPr>
            <w:r>
              <w:rPr>
                <w:rFonts w:ascii="Candara" w:hAnsi="Candara"/>
                <w:b/>
                <w:bCs/>
              </w:rPr>
              <w:t>MG  SM</w:t>
            </w:r>
          </w:p>
          <w:p>
            <w:pPr>
              <w:pStyle w:val="TableContents"/>
              <w:rPr>
                <w:rFonts w:ascii="Candara" w:hAnsi="Candara"/>
                <w:b/>
                <w:b/>
                <w:bCs/>
              </w:rPr>
            </w:pPr>
            <w:r>
              <w:rPr>
                <w:rFonts w:ascii="Candara" w:hAnsi="Candara"/>
                <w:b/>
                <w:bCs/>
              </w:rPr>
            </w:r>
          </w:p>
          <w:p>
            <w:pPr>
              <w:pStyle w:val="TableContents"/>
              <w:rPr>
                <w:rFonts w:ascii="Candara" w:hAnsi="Candara"/>
                <w:b/>
                <w:b/>
                <w:bCs/>
              </w:rPr>
            </w:pPr>
            <w:r>
              <w:rPr>
                <w:rFonts w:ascii="Candara" w:hAnsi="Candara"/>
                <w:b/>
                <w:bCs/>
              </w:rPr>
            </w:r>
          </w:p>
          <w:p>
            <w:pPr>
              <w:pStyle w:val="TableContents"/>
              <w:rPr>
                <w:rFonts w:ascii="Candara" w:hAnsi="Candara"/>
                <w:b/>
                <w:b/>
                <w:bCs/>
              </w:rPr>
            </w:pPr>
            <w:r>
              <w:rPr>
                <w:rFonts w:ascii="Candara" w:hAnsi="Candara"/>
                <w:b/>
                <w:bCs/>
              </w:rPr>
            </w:r>
          </w:p>
          <w:p>
            <w:pPr>
              <w:pStyle w:val="TableContents"/>
              <w:rPr>
                <w:rFonts w:ascii="Candara" w:hAnsi="Candara"/>
                <w:b/>
                <w:b/>
                <w:bCs/>
              </w:rPr>
            </w:pPr>
            <w:r>
              <w:rPr>
                <w:rFonts w:ascii="Candara" w:hAnsi="Candara"/>
                <w:b/>
                <w:bCs/>
              </w:rPr>
              <w:t>UR</w:t>
            </w:r>
          </w:p>
          <w:p>
            <w:pPr>
              <w:pStyle w:val="TableContents"/>
              <w:rPr>
                <w:rFonts w:ascii="Candara" w:hAnsi="Candara"/>
                <w:b/>
                <w:b/>
                <w:bCs/>
              </w:rPr>
            </w:pPr>
            <w:r>
              <w:rPr>
                <w:rFonts w:ascii="Candara" w:hAnsi="Candara"/>
                <w:b/>
                <w:bCs/>
              </w:rPr>
            </w:r>
          </w:p>
          <w:p>
            <w:pPr>
              <w:pStyle w:val="TableContents"/>
              <w:rPr>
                <w:rFonts w:ascii="Candara" w:hAnsi="Candara"/>
                <w:b/>
                <w:b/>
                <w:bCs/>
              </w:rPr>
            </w:pPr>
            <w:r>
              <w:rPr>
                <w:rFonts w:ascii="Candara" w:hAnsi="Candara"/>
                <w:b/>
                <w:bCs/>
              </w:rPr>
            </w:r>
          </w:p>
          <w:p>
            <w:pPr>
              <w:pStyle w:val="TableContents"/>
              <w:rPr>
                <w:rFonts w:ascii="Candara" w:hAnsi="Candara"/>
                <w:b/>
                <w:b/>
                <w:bCs/>
              </w:rPr>
            </w:pPr>
            <w:r>
              <w:rPr>
                <w:rFonts w:ascii="Candara" w:hAnsi="Candara"/>
                <w:b/>
                <w:bCs/>
              </w:rPr>
            </w:r>
          </w:p>
          <w:p>
            <w:pPr>
              <w:pStyle w:val="TableContents"/>
              <w:rPr>
                <w:rFonts w:ascii="Candara" w:hAnsi="Candara"/>
                <w:b/>
                <w:b/>
                <w:bCs/>
              </w:rPr>
            </w:pPr>
            <w:r>
              <w:rPr>
                <w:rFonts w:ascii="Candara" w:hAnsi="Candara"/>
                <w:b/>
                <w:bCs/>
              </w:rPr>
            </w:r>
          </w:p>
          <w:p>
            <w:pPr>
              <w:pStyle w:val="TableContents"/>
              <w:rPr>
                <w:rFonts w:ascii="Candara" w:hAnsi="Candara"/>
                <w:b/>
                <w:b/>
                <w:bCs/>
              </w:rPr>
            </w:pPr>
            <w:r>
              <w:rPr>
                <w:rFonts w:ascii="Candara" w:hAnsi="Candara"/>
                <w:b/>
                <w:bCs/>
              </w:rPr>
            </w:r>
          </w:p>
          <w:p>
            <w:pPr>
              <w:pStyle w:val="TableContents"/>
              <w:rPr>
                <w:rFonts w:ascii="Candara" w:hAnsi="Candara"/>
                <w:b/>
                <w:b/>
                <w:bCs/>
              </w:rPr>
            </w:pPr>
            <w:r>
              <w:rPr>
                <w:rFonts w:ascii="Candara" w:hAnsi="Candara"/>
                <w:b/>
                <w:bCs/>
              </w:rPr>
            </w:r>
          </w:p>
          <w:p>
            <w:pPr>
              <w:pStyle w:val="TableContents"/>
              <w:rPr>
                <w:rFonts w:ascii="Candara" w:hAnsi="Candara"/>
                <w:b/>
                <w:b/>
                <w:bCs/>
              </w:rPr>
            </w:pPr>
            <w:r>
              <w:rPr>
                <w:rFonts w:ascii="Candara" w:hAnsi="Candara"/>
                <w:b/>
                <w:bCs/>
              </w:rPr>
            </w:r>
          </w:p>
          <w:p>
            <w:pPr>
              <w:pStyle w:val="TableContents"/>
              <w:rPr>
                <w:rFonts w:ascii="Candara" w:hAnsi="Candara"/>
                <w:b/>
                <w:b/>
                <w:bCs/>
              </w:rPr>
            </w:pPr>
            <w:r>
              <w:rPr>
                <w:rFonts w:ascii="Candara" w:hAnsi="Candara"/>
                <w:b/>
                <w:bCs/>
              </w:rPr>
            </w:r>
          </w:p>
          <w:p>
            <w:pPr>
              <w:pStyle w:val="TableContents"/>
              <w:rPr>
                <w:rFonts w:ascii="Candara" w:hAnsi="Candara"/>
                <w:b/>
                <w:b/>
                <w:bCs/>
              </w:rPr>
            </w:pPr>
            <w:r>
              <w:rPr>
                <w:rFonts w:ascii="Candara" w:hAnsi="Candara"/>
                <w:b/>
                <w:bCs/>
              </w:rPr>
            </w:r>
          </w:p>
          <w:p>
            <w:pPr>
              <w:pStyle w:val="TableContents"/>
              <w:rPr>
                <w:rFonts w:ascii="Candara" w:hAnsi="Candara"/>
                <w:b/>
                <w:b/>
                <w:bCs/>
              </w:rPr>
            </w:pPr>
            <w:r>
              <w:rPr>
                <w:rFonts w:ascii="Candara" w:hAnsi="Candara"/>
                <w:b/>
                <w:bCs/>
              </w:rPr>
            </w:r>
          </w:p>
          <w:p>
            <w:pPr>
              <w:pStyle w:val="TableContents"/>
              <w:rPr>
                <w:rFonts w:ascii="Candara" w:hAnsi="Candara"/>
                <w:b/>
                <w:b/>
                <w:bCs/>
              </w:rPr>
            </w:pPr>
            <w:r>
              <w:rPr>
                <w:rFonts w:ascii="Candara" w:hAnsi="Candara"/>
                <w:b/>
                <w:bCs/>
              </w:rPr>
            </w:r>
          </w:p>
          <w:p>
            <w:pPr>
              <w:pStyle w:val="TableContents"/>
              <w:rPr>
                <w:rFonts w:ascii="Candara" w:hAnsi="Candara"/>
                <w:b/>
                <w:b/>
                <w:bCs/>
              </w:rPr>
            </w:pPr>
            <w:r>
              <w:rPr>
                <w:rFonts w:ascii="Candara" w:hAnsi="Candara"/>
                <w:b/>
                <w:bCs/>
              </w:rPr>
            </w:r>
          </w:p>
        </w:tc>
      </w:tr>
      <w:tr>
        <w:trPr/>
        <w:tc>
          <w:tcPr>
            <w:tcW w:w="883" w:type="dxa"/>
            <w:tcBorders>
              <w:left w:val="single" w:sz="2" w:space="0" w:color="000000"/>
              <w:bottom w:val="single" w:sz="2" w:space="0" w:color="000000"/>
            </w:tcBorders>
          </w:tcPr>
          <w:p>
            <w:pPr>
              <w:pStyle w:val="TableContents"/>
              <w:jc w:val="right"/>
              <w:rPr>
                <w:rFonts w:ascii="Candara" w:hAnsi="Candara"/>
              </w:rPr>
            </w:pPr>
            <w:r>
              <w:rPr>
                <w:rFonts w:ascii="Candara" w:hAnsi="Candara"/>
              </w:rPr>
            </w:r>
          </w:p>
        </w:tc>
        <w:tc>
          <w:tcPr>
            <w:tcW w:w="7659" w:type="dxa"/>
            <w:tcBorders>
              <w:left w:val="single" w:sz="2" w:space="0" w:color="000000"/>
              <w:bottom w:val="single" w:sz="2" w:space="0" w:color="000000"/>
            </w:tcBorders>
          </w:tcPr>
          <w:p>
            <w:pPr>
              <w:pStyle w:val="TableContents"/>
              <w:jc w:val="center"/>
              <w:rPr>
                <w:rFonts w:ascii="Candara" w:hAnsi="Candara"/>
                <w:b/>
                <w:b/>
                <w:bCs/>
                <w:sz w:val="40"/>
                <w:szCs w:val="40"/>
              </w:rPr>
            </w:pPr>
            <w:r>
              <w:rPr>
                <w:rFonts w:ascii="Candara" w:hAnsi="Candara"/>
                <w:b/>
                <w:bCs/>
                <w:sz w:val="40"/>
                <w:szCs w:val="40"/>
              </w:rPr>
            </w:r>
          </w:p>
          <w:p>
            <w:pPr>
              <w:pStyle w:val="TableContents"/>
              <w:jc w:val="center"/>
              <w:rPr>
                <w:rFonts w:ascii="Candara" w:hAnsi="Candara"/>
                <w:b/>
                <w:b/>
                <w:bCs/>
                <w:sz w:val="36"/>
                <w:szCs w:val="36"/>
              </w:rPr>
            </w:pPr>
            <w:r>
              <w:rPr>
                <w:rFonts w:ascii="Candara" w:hAnsi="Candara"/>
                <w:b/>
                <w:bCs/>
                <w:sz w:val="36"/>
                <w:szCs w:val="36"/>
              </w:rPr>
              <w:t>Date of Next Meeting:</w:t>
            </w:r>
          </w:p>
          <w:p>
            <w:pPr>
              <w:pStyle w:val="TableContents"/>
              <w:jc w:val="center"/>
              <w:rPr/>
            </w:pPr>
            <w:r>
              <w:rPr>
                <w:rStyle w:val="DefaultParagraphFont"/>
                <w:rFonts w:ascii="Candara" w:hAnsi="Candara"/>
                <w:b/>
                <w:bCs/>
                <w:sz w:val="36"/>
                <w:szCs w:val="36"/>
              </w:rPr>
              <w:t>Monday 22</w:t>
            </w:r>
            <w:r>
              <w:rPr>
                <w:rStyle w:val="DefaultParagraphFont"/>
                <w:rFonts w:ascii="Candara" w:hAnsi="Candara"/>
                <w:b/>
                <w:bCs/>
                <w:position w:val="10"/>
                <w:sz w:val="23"/>
                <w:sz w:val="36"/>
                <w:szCs w:val="36"/>
              </w:rPr>
              <w:t>nd</w:t>
            </w:r>
            <w:r>
              <w:rPr>
                <w:rStyle w:val="DefaultParagraphFont"/>
                <w:rFonts w:ascii="Candara" w:hAnsi="Candara"/>
                <w:b/>
                <w:bCs/>
                <w:sz w:val="36"/>
                <w:szCs w:val="36"/>
              </w:rPr>
              <w:t xml:space="preserve"> August 2022</w:t>
            </w:r>
          </w:p>
          <w:p>
            <w:pPr>
              <w:pStyle w:val="TableContents"/>
              <w:jc w:val="center"/>
              <w:rPr>
                <w:rFonts w:ascii="Candara" w:hAnsi="Candara"/>
                <w:b/>
                <w:b/>
                <w:bCs/>
                <w:sz w:val="36"/>
                <w:szCs w:val="36"/>
              </w:rPr>
            </w:pPr>
            <w:r>
              <w:rPr>
                <w:rFonts w:ascii="Candara" w:hAnsi="Candara"/>
                <w:b/>
                <w:bCs/>
                <w:sz w:val="36"/>
                <w:szCs w:val="36"/>
              </w:rPr>
              <w:t>Berneray Community Hall, 7.30pm</w:t>
            </w:r>
          </w:p>
          <w:p>
            <w:pPr>
              <w:pStyle w:val="TableContents"/>
              <w:jc w:val="center"/>
              <w:rPr>
                <w:rFonts w:ascii="Candara" w:hAnsi="Candara"/>
                <w:b/>
                <w:b/>
                <w:bCs/>
                <w:sz w:val="36"/>
                <w:szCs w:val="36"/>
              </w:rPr>
            </w:pPr>
            <w:r>
              <w:rPr>
                <w:rFonts w:ascii="Candara" w:hAnsi="Candara"/>
                <w:b/>
                <w:bCs/>
                <w:sz w:val="36"/>
                <w:szCs w:val="36"/>
              </w:rPr>
            </w:r>
          </w:p>
        </w:tc>
        <w:tc>
          <w:tcPr>
            <w:tcW w:w="1096" w:type="dxa"/>
            <w:tcBorders>
              <w:left w:val="single" w:sz="2" w:space="0" w:color="000000"/>
              <w:bottom w:val="single" w:sz="2" w:space="0" w:color="000000"/>
              <w:right w:val="single" w:sz="2" w:space="0" w:color="000000"/>
            </w:tcBorders>
          </w:tcPr>
          <w:p>
            <w:pPr>
              <w:pStyle w:val="TableContents"/>
              <w:rPr>
                <w:rFonts w:ascii="Candara" w:hAnsi="Candara"/>
              </w:rPr>
            </w:pPr>
            <w:r>
              <w:rPr>
                <w:rFonts w:ascii="Candara" w:hAnsi="Candara"/>
              </w:rPr>
            </w:r>
          </w:p>
        </w:tc>
      </w:tr>
    </w:tbl>
    <w:p>
      <w:pPr>
        <w:pStyle w:val="Normal"/>
        <w:rPr>
          <w:rFonts w:ascii="Candara" w:hAnsi="Candara"/>
        </w:rPr>
      </w:pPr>
      <w:r>
        <w:rPr>
          <w:rFonts w:ascii="Candara" w:hAnsi="Candara"/>
        </w:rPr>
      </w:r>
    </w:p>
    <w:sectPr>
      <w:footerReference w:type="default" r:id="rId2"/>
      <w:type w:val="nextPage"/>
      <w:pgSz w:w="11906" w:h="16838"/>
      <w:pgMar w:left="1134" w:right="1134" w:gutter="0" w:header="0" w:top="720" w:footer="72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auto"/>
    <w:pitch w:val="default"/>
  </w:font>
  <w:font w:name="Courier New">
    <w:charset w:val="01"/>
    <w:family w:val="modern"/>
    <w:pitch w:val="fixed"/>
  </w:font>
  <w:font w:name="Wingdings">
    <w:charset w:val="02"/>
    <w:family w:val="auto"/>
    <w:pitch w:val="variable"/>
  </w:font>
  <w:font w:name="Arial">
    <w:charset w:val="01"/>
    <w:family w:val="swiss"/>
    <w:pitch w:val="variable"/>
  </w:font>
  <w:font w:name="Arimo">
    <w:altName w:val="arial"/>
    <w:charset w:val="01"/>
    <w:family w:val="swiss"/>
    <w:pitch w:val="variable"/>
  </w:font>
  <w:font w:name="Candar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 xml:space="preserve">Page </w:t>
    </w:r>
    <w:r>
      <w:rPr/>
      <w:fldChar w:fldCharType="begin"/>
    </w:r>
    <w:r>
      <w:rPr/>
      <w:instrText> PAGE </w:instrText>
    </w:r>
    <w:r>
      <w:rPr/>
      <w:fldChar w:fldCharType="separate"/>
    </w:r>
    <w:r>
      <w:rPr/>
      <w:t>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en-GB"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en-GB" w:eastAsia="zh-CN" w:bidi="hi-IN"/>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WWCharLFO1LVL1">
    <w:name w:val="WW_CharLFO1LVL1"/>
    <w:qFormat/>
    <w:rPr>
      <w:rFonts w:ascii="OpenSymbol" w:hAnsi="OpenSymbol" w:eastAsia="OpenSymbol" w:cs="OpenSymbol"/>
    </w:rPr>
  </w:style>
  <w:style w:type="character" w:styleId="WWCharLFO1LVL2">
    <w:name w:val="WW_CharLFO1LVL2"/>
    <w:qFormat/>
    <w:rPr>
      <w:rFonts w:ascii="OpenSymbol" w:hAnsi="OpenSymbol" w:eastAsia="OpenSymbol" w:cs="OpenSymbol"/>
    </w:rPr>
  </w:style>
  <w:style w:type="character" w:styleId="WWCharLFO1LVL3">
    <w:name w:val="WW_CharLFO1LVL3"/>
    <w:qFormat/>
    <w:rPr>
      <w:rFonts w:ascii="OpenSymbol" w:hAnsi="OpenSymbol" w:eastAsia="OpenSymbol" w:cs="OpenSymbol"/>
    </w:rPr>
  </w:style>
  <w:style w:type="character" w:styleId="WWCharLFO1LVL4">
    <w:name w:val="WW_CharLFO1LVL4"/>
    <w:qFormat/>
    <w:rPr>
      <w:rFonts w:ascii="OpenSymbol" w:hAnsi="OpenSymbol" w:eastAsia="OpenSymbol" w:cs="OpenSymbol"/>
    </w:rPr>
  </w:style>
  <w:style w:type="character" w:styleId="WWCharLFO1LVL5">
    <w:name w:val="WW_CharLFO1LVL5"/>
    <w:qFormat/>
    <w:rPr>
      <w:rFonts w:ascii="OpenSymbol" w:hAnsi="OpenSymbol" w:eastAsia="OpenSymbol" w:cs="OpenSymbol"/>
    </w:rPr>
  </w:style>
  <w:style w:type="character" w:styleId="WWCharLFO1LVL6">
    <w:name w:val="WW_CharLFO1LVL6"/>
    <w:qFormat/>
    <w:rPr>
      <w:rFonts w:ascii="OpenSymbol" w:hAnsi="OpenSymbol" w:eastAsia="OpenSymbol" w:cs="OpenSymbol"/>
    </w:rPr>
  </w:style>
  <w:style w:type="character" w:styleId="WWCharLFO1LVL7">
    <w:name w:val="WW_CharLFO1LVL7"/>
    <w:qFormat/>
    <w:rPr>
      <w:rFonts w:ascii="OpenSymbol" w:hAnsi="OpenSymbol" w:eastAsia="OpenSymbol" w:cs="OpenSymbol"/>
    </w:rPr>
  </w:style>
  <w:style w:type="character" w:styleId="WWCharLFO1LVL8">
    <w:name w:val="WW_CharLFO1LVL8"/>
    <w:qFormat/>
    <w:rPr>
      <w:rFonts w:ascii="OpenSymbol" w:hAnsi="OpenSymbol" w:eastAsia="OpenSymbol" w:cs="OpenSymbol"/>
    </w:rPr>
  </w:style>
  <w:style w:type="character" w:styleId="WWCharLFO1LVL9">
    <w:name w:val="WW_CharLFO1LVL9"/>
    <w:qFormat/>
    <w:rPr>
      <w:rFonts w:ascii="OpenSymbol" w:hAnsi="OpenSymbol" w:eastAsia="OpenSymbol" w:cs="OpenSymbol"/>
    </w:rPr>
  </w:style>
  <w:style w:type="character" w:styleId="WWCharLFO2LVL1">
    <w:name w:val="WW_CharLFO2LVL1"/>
    <w:qFormat/>
    <w:rPr>
      <w:rFonts w:ascii="OpenSymbol" w:hAnsi="OpenSymbol" w:eastAsia="OpenSymbol" w:cs="OpenSymbol"/>
    </w:rPr>
  </w:style>
  <w:style w:type="character" w:styleId="WWCharLFO2LVL2">
    <w:name w:val="WW_CharLFO2LVL2"/>
    <w:qFormat/>
    <w:rPr>
      <w:rFonts w:ascii="OpenSymbol" w:hAnsi="OpenSymbol" w:eastAsia="OpenSymbol" w:cs="OpenSymbol"/>
    </w:rPr>
  </w:style>
  <w:style w:type="character" w:styleId="WWCharLFO2LVL3">
    <w:name w:val="WW_CharLFO2LVL3"/>
    <w:qFormat/>
    <w:rPr>
      <w:rFonts w:ascii="OpenSymbol" w:hAnsi="OpenSymbol" w:eastAsia="OpenSymbol" w:cs="OpenSymbol"/>
    </w:rPr>
  </w:style>
  <w:style w:type="character" w:styleId="WWCharLFO2LVL4">
    <w:name w:val="WW_CharLFO2LVL4"/>
    <w:qFormat/>
    <w:rPr>
      <w:rFonts w:ascii="OpenSymbol" w:hAnsi="OpenSymbol" w:eastAsia="OpenSymbol" w:cs="OpenSymbol"/>
    </w:rPr>
  </w:style>
  <w:style w:type="character" w:styleId="WWCharLFO2LVL5">
    <w:name w:val="WW_CharLFO2LVL5"/>
    <w:qFormat/>
    <w:rPr>
      <w:rFonts w:ascii="OpenSymbol" w:hAnsi="OpenSymbol" w:eastAsia="OpenSymbol" w:cs="OpenSymbol"/>
    </w:rPr>
  </w:style>
  <w:style w:type="character" w:styleId="WWCharLFO2LVL6">
    <w:name w:val="WW_CharLFO2LVL6"/>
    <w:qFormat/>
    <w:rPr>
      <w:rFonts w:ascii="OpenSymbol" w:hAnsi="OpenSymbol" w:eastAsia="OpenSymbol" w:cs="OpenSymbol"/>
    </w:rPr>
  </w:style>
  <w:style w:type="character" w:styleId="WWCharLFO2LVL7">
    <w:name w:val="WW_CharLFO2LVL7"/>
    <w:qFormat/>
    <w:rPr>
      <w:rFonts w:ascii="OpenSymbol" w:hAnsi="OpenSymbol" w:eastAsia="OpenSymbol" w:cs="OpenSymbol"/>
    </w:rPr>
  </w:style>
  <w:style w:type="character" w:styleId="WWCharLFO2LVL8">
    <w:name w:val="WW_CharLFO2LVL8"/>
    <w:qFormat/>
    <w:rPr>
      <w:rFonts w:ascii="OpenSymbol" w:hAnsi="OpenSymbol" w:eastAsia="OpenSymbol" w:cs="OpenSymbol"/>
    </w:rPr>
  </w:style>
  <w:style w:type="character" w:styleId="WWCharLFO2LVL9">
    <w:name w:val="WW_CharLFO2LVL9"/>
    <w:qFormat/>
    <w:rPr>
      <w:rFonts w:ascii="OpenSymbol" w:hAnsi="OpenSymbol" w:eastAsia="OpenSymbol" w:cs="OpenSymbol"/>
    </w:rPr>
  </w:style>
  <w:style w:type="character" w:styleId="WWCharLFO3LVL1">
    <w:name w:val="WW_CharLFO3LVL1"/>
    <w:qFormat/>
    <w:rPr>
      <w:rFonts w:ascii="OpenSymbol" w:hAnsi="OpenSymbol" w:eastAsia="OpenSymbol" w:cs="OpenSymbol"/>
    </w:rPr>
  </w:style>
  <w:style w:type="character" w:styleId="WWCharLFO3LVL2">
    <w:name w:val="WW_CharLFO3LVL2"/>
    <w:qFormat/>
    <w:rPr>
      <w:rFonts w:ascii="OpenSymbol" w:hAnsi="OpenSymbol" w:eastAsia="OpenSymbol" w:cs="OpenSymbol"/>
    </w:rPr>
  </w:style>
  <w:style w:type="character" w:styleId="WWCharLFO3LVL3">
    <w:name w:val="WW_CharLFO3LVL3"/>
    <w:qFormat/>
    <w:rPr>
      <w:rFonts w:ascii="OpenSymbol" w:hAnsi="OpenSymbol" w:eastAsia="OpenSymbol" w:cs="OpenSymbol"/>
    </w:rPr>
  </w:style>
  <w:style w:type="character" w:styleId="WWCharLFO3LVL4">
    <w:name w:val="WW_CharLFO3LVL4"/>
    <w:qFormat/>
    <w:rPr>
      <w:rFonts w:ascii="OpenSymbol" w:hAnsi="OpenSymbol" w:eastAsia="OpenSymbol" w:cs="OpenSymbol"/>
    </w:rPr>
  </w:style>
  <w:style w:type="character" w:styleId="WWCharLFO3LVL5">
    <w:name w:val="WW_CharLFO3LVL5"/>
    <w:qFormat/>
    <w:rPr>
      <w:rFonts w:ascii="OpenSymbol" w:hAnsi="OpenSymbol" w:eastAsia="OpenSymbol" w:cs="OpenSymbol"/>
    </w:rPr>
  </w:style>
  <w:style w:type="character" w:styleId="WWCharLFO3LVL6">
    <w:name w:val="WW_CharLFO3LVL6"/>
    <w:qFormat/>
    <w:rPr>
      <w:rFonts w:ascii="OpenSymbol" w:hAnsi="OpenSymbol" w:eastAsia="OpenSymbol" w:cs="OpenSymbol"/>
    </w:rPr>
  </w:style>
  <w:style w:type="character" w:styleId="WWCharLFO3LVL7">
    <w:name w:val="WW_CharLFO3LVL7"/>
    <w:qFormat/>
    <w:rPr>
      <w:rFonts w:ascii="OpenSymbol" w:hAnsi="OpenSymbol" w:eastAsia="OpenSymbol" w:cs="OpenSymbol"/>
    </w:rPr>
  </w:style>
  <w:style w:type="character" w:styleId="WWCharLFO3LVL8">
    <w:name w:val="WW_CharLFO3LVL8"/>
    <w:qFormat/>
    <w:rPr>
      <w:rFonts w:ascii="OpenSymbol" w:hAnsi="OpenSymbol" w:eastAsia="OpenSymbol" w:cs="OpenSymbol"/>
    </w:rPr>
  </w:style>
  <w:style w:type="character" w:styleId="WWCharLFO3LVL9">
    <w:name w:val="WW_CharLFO3LVL9"/>
    <w:qFormat/>
    <w:rPr>
      <w:rFonts w:ascii="OpenSymbol" w:hAnsi="OpenSymbol" w:eastAsia="OpenSymbol" w:cs="OpenSymbol"/>
    </w:rPr>
  </w:style>
  <w:style w:type="character" w:styleId="WWCharLFO4LVL1">
    <w:name w:val="WW_CharLFO4LVL1"/>
    <w:qFormat/>
    <w:rPr>
      <w:rFonts w:ascii="Symbol" w:hAnsi="Symbol"/>
    </w:rPr>
  </w:style>
  <w:style w:type="character" w:styleId="WWCharLFO4LVL2">
    <w:name w:val="WW_CharLFO4LVL2"/>
    <w:qFormat/>
    <w:rPr>
      <w:rFonts w:ascii="Courier New" w:hAnsi="Courier New" w:cs="Courier New"/>
    </w:rPr>
  </w:style>
  <w:style w:type="character" w:styleId="WWCharLFO4LVL3">
    <w:name w:val="WW_CharLFO4LVL3"/>
    <w:qFormat/>
    <w:rPr>
      <w:rFonts w:ascii="Wingdings" w:hAnsi="Wingdings"/>
    </w:rPr>
  </w:style>
  <w:style w:type="character" w:styleId="WWCharLFO4LVL4">
    <w:name w:val="WW_CharLFO4LVL4"/>
    <w:qFormat/>
    <w:rPr>
      <w:rFonts w:ascii="Symbol" w:hAnsi="Symbol"/>
    </w:rPr>
  </w:style>
  <w:style w:type="character" w:styleId="WWCharLFO4LVL5">
    <w:name w:val="WW_CharLFO4LVL5"/>
    <w:qFormat/>
    <w:rPr>
      <w:rFonts w:ascii="Courier New" w:hAnsi="Courier New" w:cs="Courier New"/>
    </w:rPr>
  </w:style>
  <w:style w:type="character" w:styleId="WWCharLFO4LVL6">
    <w:name w:val="WW_CharLFO4LVL6"/>
    <w:qFormat/>
    <w:rPr>
      <w:rFonts w:ascii="Wingdings" w:hAnsi="Wingdings"/>
    </w:rPr>
  </w:style>
  <w:style w:type="character" w:styleId="WWCharLFO4LVL7">
    <w:name w:val="WW_CharLFO4LVL7"/>
    <w:qFormat/>
    <w:rPr>
      <w:rFonts w:ascii="Symbol" w:hAnsi="Symbol"/>
    </w:rPr>
  </w:style>
  <w:style w:type="character" w:styleId="WWCharLFO4LVL8">
    <w:name w:val="WW_CharLFO4LVL8"/>
    <w:qFormat/>
    <w:rPr>
      <w:rFonts w:ascii="Courier New" w:hAnsi="Courier New" w:cs="Courier New"/>
    </w:rPr>
  </w:style>
  <w:style w:type="character" w:styleId="WWCharLFO4LVL9">
    <w:name w:val="WW_CharLFO4LVL9"/>
    <w:qFormat/>
    <w:rPr>
      <w:rFonts w:ascii="Wingdings" w:hAnsi="Wingdings"/>
    </w:rPr>
  </w:style>
  <w:style w:type="paragraph" w:styleId="Normal1">
    <w:name w:val="LO-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en-GB" w:eastAsia="zh-CN" w:bidi="hi-IN"/>
    </w:rPr>
  </w:style>
  <w:style w:type="paragraph" w:styleId="Heading">
    <w:name w:val="Heading"/>
    <w:basedOn w:val="Normal"/>
    <w:next w:val="TextBody"/>
    <w:qFormat/>
    <w:pPr>
      <w:keepNext w:val="true"/>
      <w:suppressAutoHyphens w:val="true"/>
      <w:spacing w:before="240" w:after="120"/>
    </w:pPr>
    <w:rPr>
      <w:rFonts w:ascii="Arial" w:hAnsi="Arial" w:eastAsia="Microsoft YaHei"/>
      <w:sz w:val="28"/>
      <w:szCs w:val="28"/>
    </w:rPr>
  </w:style>
  <w:style w:type="paragraph" w:styleId="TextBody">
    <w:name w:val="Body Text"/>
    <w:basedOn w:val="Normal"/>
    <w:pPr>
      <w:suppressAutoHyphens w:val="true"/>
      <w:spacing w:before="0" w:after="120"/>
    </w:pPr>
    <w:rPr/>
  </w:style>
  <w:style w:type="paragraph" w:styleId="List">
    <w:name w:val="List"/>
    <w:basedOn w:val="TextBody"/>
    <w:pPr>
      <w:suppressAutoHyphens w:val="true"/>
    </w:pPr>
    <w:rPr/>
  </w:style>
  <w:style w:type="paragraph" w:styleId="Caption">
    <w:name w:val="Caption"/>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TableContents">
    <w:name w:val="Table Contents"/>
    <w:basedOn w:val="Normal"/>
    <w:qFormat/>
    <w:pPr>
      <w:suppressLineNumbers/>
      <w:suppressAutoHyphens w:val="true"/>
    </w:pPr>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819" w:leader="none"/>
        <w:tab w:val="right" w:pos="9638" w:leader="none"/>
      </w:tabs>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LibreOffice/7.2.1.2$MacOSX_X86_64 LibreOffice_project/87b77fad49947c1441b67c559c339af8f3517e22</Application>
  <AppVersion>15.0000</AppVersion>
  <Pages>2</Pages>
  <Words>348</Words>
  <Characters>1988</Characters>
  <CharactersWithSpaces>2332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2022-11-23T14:26:00Z</dcterms:created>
  <dc:creator>Cathie Anne</dc:creator>
  <dc:description/>
  <dc:language>en-GB</dc:language>
  <cp:lastModifiedBy>Cathie A Ferguson</cp:lastModifiedBy>
  <dcterms:modified xsi:type="dcterms:W3CDTF">2022-11-23T14:26:00Z</dcterms:modified>
  <cp:revision>2</cp:revision>
  <dc:subject/>
  <dc:title/>
</cp:coreProperties>
</file>